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Пользовательское соглашение для плательщиков сервиса «</w:t>
      </w:r>
      <w:proofErr w:type="spellStart"/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City-Tips</w:t>
      </w:r>
      <w:proofErr w:type="spellEnd"/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»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Дата публикации: 27.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07.2024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года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I. Термины и определения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1.1.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Сервис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сервис «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City-Tips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», доступный при использовании сайта по адресу: </w:t>
      </w:r>
      <w:hyperlink r:id="rId5" w:tgtFrame="_new" w:history="1">
        <w:r w:rsidRPr="00A3699C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https://city-tips.kz/</w:t>
        </w:r>
      </w:hyperlink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мобильного приложения «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City-Tips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», размещенного на платформах 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Android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iOS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, основной функцией которого является обеспечение безвозмездной технической возможности перевода денежных средств в безналичной форме от Плательщика к Заведению и/или Получателю чаевых.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1.2.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Термины:</w:t>
      </w:r>
    </w:p>
    <w:p w:rsidR="00A3699C" w:rsidRPr="00A3699C" w:rsidRDefault="00A3699C" w:rsidP="00A3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Пользователь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любой посетитель Сервиса. Сервис разделяет три категории Пользователей, различных по объему предоставленных прав и возложенных обязанностей – «Плательщики», «Получатели чаевых» и «Администраторы».</w:t>
      </w:r>
    </w:p>
    <w:p w:rsidR="00A3699C" w:rsidRPr="00A3699C" w:rsidRDefault="00A3699C" w:rsidP="00A3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Плательщик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незарегистрированный Пользователь Сервиса, имеющий право на осуществление добровольных и безвозмездных денежных переводов с использованием функционала Сервиса, а также на оставление отзывов о работе Получателей чаевых и/или Заведения.</w:t>
      </w:r>
    </w:p>
    <w:p w:rsidR="00A3699C" w:rsidRPr="00A3699C" w:rsidRDefault="00A3699C" w:rsidP="00A3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Заведение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организация (юридическое лицо и/или индивидуальный предприниматель), в которой осуществляют деятельность Администратор и Получатель чаевых.</w:t>
      </w:r>
    </w:p>
    <w:p w:rsidR="00A3699C" w:rsidRPr="00A3699C" w:rsidRDefault="00A3699C" w:rsidP="00A3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Администратор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зарегистрированный Пользователь Сервиса, имеющий возможность предоставления доступа к Сервису Получателям чаевых, и осуществляющий мониторинг за полученными денежными переводами и отзывами о работе Получателя чаевых в рамках того Заведения, администратором которого он является.</w:t>
      </w:r>
    </w:p>
    <w:p w:rsidR="00A3699C" w:rsidRPr="00A3699C" w:rsidRDefault="00A3699C" w:rsidP="00A36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Получатель чаевых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зарегистрированный Пользователь Сервиса, являющийся сотрудником Заведения, имеющий возможность получения денежных переводов от Плательщиков и Администратора. При этом подразумевается, что сотрудники могут иметь как трудовые, так и гражданско-правовые отношения с Заведением.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1.3.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Персональные данные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любая информация о Пользователе, полученная в процессе использования Сервиса.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1.4.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Система онлайн расчетов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партнер(-ы) Сервиса, обеспечивающий(-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ие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) возможность осуществления безналичного перевода денежных средств от Плательщика к Заведению и/или к Получателю чаевых.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1.5.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Конфиденциальная информация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переданная Пользователем Оператору (как он определен ниже) в соответствии с настоящим Соглашением информация, которая включает, но не ограничивается следующим: коммерческая, договорная и иная информация, а также все документы и/или иные сведения, подготовленные в письменной или иной форме Пользователем, которые отражают и/или включают в себя такую информацию. К информации, подлежащей защите и неразглашению в соответствии с настоящим Соглашением, не относится информация, размещенная Пользователем в открытом доступе на ресурсах Сервиса и на иных сайтах и сервисах, а также иные сведения, которые не могут являться конфиденциальной информацией в соответствии с действующим законодательством Республики Казахстан.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II. Общие положения</w:t>
      </w:r>
    </w:p>
    <w:p w:rsid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2.1. ТОО «</w:t>
      </w:r>
      <w:r>
        <w:rPr>
          <w:rFonts w:ascii="Verdana" w:eastAsia="Times New Roman" w:hAnsi="Verdana" w:cs="Times New Roman"/>
          <w:sz w:val="24"/>
          <w:szCs w:val="24"/>
          <w:lang w:val="en-US" w:eastAsia="ru-RU"/>
        </w:rPr>
        <w:t>City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-</w:t>
      </w:r>
      <w:r>
        <w:rPr>
          <w:rFonts w:ascii="Verdana" w:eastAsia="Times New Roman" w:hAnsi="Verdana" w:cs="Times New Roman"/>
          <w:sz w:val="24"/>
          <w:szCs w:val="24"/>
          <w:lang w:val="en-US" w:eastAsia="ru-RU"/>
        </w:rPr>
        <w:t>tips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» (БИН 230640038194, далее – «Оператор») разработало и утвердило настоящее «Пользовательское соглашение». 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2.2. Плательщик обязан ознакомиться с настоящим Пользовательским соглашением перед началом использования Сервиса и принять его условия в полном объеме. Несогласие Плательщика с условиями Пользовательского соглашения влечет за собой невозможность использования Сервиса.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2.3. Настоящее Пользовательское соглашение является публичной офертой по смыслу ст. 395 Гражданского кодекса Республики Казахстан. Оператор предоставляет возможность использования Сервиса с момента принятия (акцепта) Пользовательского соглашения и Политики.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2.4. Принятие (акцепт) настоящего Пользовательского соглашения и Политики осуществляется в момент перехода на страницу оплаты чаевых, счета или оставления отзыва о работе Получателей чаевых и/или Заведения. Перед совершением действий по оплате и оставлению отзыва Плательщик проставляет галочки, соглашаясь с Пользовательским соглашением и Политикой обработки данных.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2.5. Плательщик может взять на себя транзакционные издержки Сервиса и Заведения и/или Получателя чаевых, проставив соответствующую галочку. Плательщик уведомлен, что указанная галочка в графе проставлена программным способом по умолчанию и Плательщик вправе удалить ее из графы.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III. Использование сервиса «</w:t>
      </w:r>
      <w:proofErr w:type="spellStart"/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City-Tips</w:t>
      </w:r>
      <w:proofErr w:type="spellEnd"/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»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3.1. Сервис обеспечивает информационное и технологическое взаимодействие между Плательщиком, Заведением и Получателем чаевых, предоставляя безвозмездную техническую возможность перевода денежных средств в безналичной форме от Плательщика к Получателю чаевых или Заведению, а также безвозмездную техническую возможность оставления отзывов Плательщиками о работе Получателя 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чаевых и/или Заведения. Сервис не осуществляет услуги по переводу денежных средств и не взимает комиссии за перевод денежных средств. Переводы денежных средств осуществляет Система онлайн-расчётов. 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Эквайринговая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комиссия за перевод денежных средств, удерживаемая Системой онлайн-расчётов, составляет от 0% до 5% и отображается в пользовательском интерфейсе Платформы при оплате чаевых и/или счета.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3.2. Перевод денежных средств (чаевых) от Плательщика к Получателю чаевых является дарением денежных средств от одного физического лица другому физическому лицу и потому освобождается от налогообложения (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абз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. 1 п. 18.1 ст. 217 НК РК). В случае, если Плательщик использует Сервис для передачи денежных средств с иными целями, нежели перевод чаевых и/или оплата счета, обязательства и ответственность за исчисление и уплату любых предусмотренных законодательством налогов и сборов, возникающих в связи с нецелевым пользованием Сервиса, возложены на Плательщика. Оператор не несет ответственности за назначение и цели передачи денежных средств от Плательщика к Получателю чаевых или Заведению.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3.3. Плательщик понимает и соглашается, что все действия, совершенные им с использованием Сервиса, в том числе по безналичному переводу денежных средств (чаевых) Получателю чаевых, считаются совершенными Плательщиком добровольно, в своем интересе и в личных целях. Оператор не является ни стороной, получающей денежные средства (чаевые), ни банком, осуществляющим перевод, а только обеспечивает техническую возможность перевода денежных средств от Плательщика к Получателю чаевых, поэтому Оператор не возвращает Плательщику денежные средства (чаевые), переведенные от Плательщика к Получателю чаевых, в том числе, если такие денежные средства (чаевые) переведены Плательщиком по ошибке / случайно / против его воли. Для оспаривания платежной операции Плательщику необходимо обратиться в банк-эмитент банковской карты, с которой был произведен перевод денежных средств (чаевых).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bookmarkStart w:id="0" w:name="_GoBack"/>
      <w:bookmarkEnd w:id="0"/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IV. Права и обязанности Плательщика и Оператора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4.1.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Плательщик вправе: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4.1.1. использовать функционал Сервиса в соответствии с присвоенной ему категорией Пользователя; 4.1.2. оплатить счет и/или оставить чаевые в Заведении в зависимости от реализуемого функционала посредством сканирования QR-кода Сервиса; 4.1.3. разделить счет посредством сканирования QR-кода Сервиса: 4.1.3.1. оплаты определенных позиций из суммы чека; 4.1.3.2. оплаты части определенных позиций из суммы чека; 4.1.3.3. ввода суммы, подлежащей оплате со стороны такого Плательщика, являющейся частью итоговой суммы чека. 4.1.4. передавать Оператору Конфиденциальную информацию для совершения действий, необходимых для использования Сервиса; 4.1.5. (если применимо) воспользоваться программами лояльности Оператора посредством получения скидки при оплате счета; 4.1.6. отказаться от получения информационных сообщений, направив 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Оператору уведомление на адрес электронной почты support@city-tips.kz; 4.1.7. обратиться в поддержку Сервиса с вопросами, претензиями и предложениями, связанными с функционированием Сервиса, направив письмо на адрес электронной почты: support@city-tips.kz. Срок для направления претензий составляет 3 (три) рабочих дня со дня наступления события, в связи с которым направляется претензия.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4.2.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Плательщик обязуется: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4.2.1. предоставлять достоверную, актуальную, точную и полную информацию при использовании Сервиса. При этом Плательщик соглашается с тем, что Оператор не обязан проверять достоверность информации, предоставленной Плательщиком; 4.2.2. не совершать действия </w:t>
      </w:r>
      <w:proofErr w:type="gram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от имени</w:t>
      </w:r>
      <w:proofErr w:type="gram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другого реально существующего или существовавшего лица, не указывать персональную информацию третьих лиц, не использовать информацию третьих лиц каким-либо иным способом, не соответствующим требованиям законодательства Республики Казахстан. Ответственность за указанные действия, в том числе причинившие убытки Сервису, несет Плательщик; 4.2.3. в случае, если Плательщик использует функционал оплаты счета в Заведении – оплатить счет в своей части; 4.2.4. не совершать мошеннические действия при использовании Сервиса.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Под мошенническими действиями подразумеваются действия со стороны Плательщика, направленные: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на то, чтобы посылать, публиковать, передавать, воспроизводить, загружать, размещать, распространять любым способом, а также в любом виде использовать полученные посредством Сервиса материалы, полностью или частично, защищенные авторскими и смежными или другими правами без разрешения правообладателя, а также контент, который является незаконным, вредоносным, угрожающим, клеветническим, оскорбляет нравственность, пропагандирует и/или способствует разжиганию ненависти и/или дискриминацию людей по расовому, этническому, половому, религиозному, социальному признакам, содержит оскорбления в адрес конкретных лиц или организаций, который затрагивает какой-либо патент, торговый знак, коммерческую тайну, копирайт или прочие права собственности и/или авторские и смежные с ним права третьей стороны;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размещение ссылок на ресурсы Интернет, содержание которых противоречит действующему законодательству РК;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опубликование, размещение или распространение любой информации или программного обеспечения, которое содержит в себе коды, по своему действию соответствующие действию компьютерных вирусов, хакерских программ, троянских и шпионских программ, программ класса 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spyware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или других компонентов, приравненных к ним;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опубликование, размещение или распространение контента, который потенциально может привести к совершению противоправных действий путем введения третьих лиц в заблуждение или злоупотребления их доверием;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если использование Сервиса может нанести ущерб владельцам Сервиса или иным третьим лицам-контрагентам владельцам Сервиса и/или вызвать сбой технических и программных средств Сервиса и третьих лиц;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наличие действий, направленных на то, чтобы посылать, публиковать, передавать, распространять любым способом любую информацию или программное обеспечение, которое содержит в себе вирусы или другие вредные компоненты,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осуществление действий по передаче компьютерам или оборудованию третьих лиц бессмысленной или бесполезной информации, создающей излишнюю (паразитную) нагрузку на эти компьютеры или оборудование или программное обеспечение, а также промежуточные участки сети, в объемах, превышающих минимально необходимые для проверки связности сетей и доступности отдельных ее элементов; осуществления действий по сканированию узлов сетей с целью выявления внутренней структуры сетей, уязвимости безопасности, списков открытых портов и т. п., без явного согласия владельца проверяемого ресурса;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наличие действий, направленных на то, чтобы выдавать себя за иных лиц или представителя лица без достаточных на то прав;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фальсифицирование своего IP-адреса и средств идентификации, используемых в других протоколах сети, а также адресов, используемых в других сетевых протоколах, при передаче данных в сеть Интернет;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наличие действий, направленных на то, чтобы посылать, передавать, распространять любым способом без согласия со стороны адресата, публиковать и/или воспроизводить на ресурсах третьих лиц без их согласия содержащую рекламу информацию (в частности, письма, содержащие ссылку на некий ресурс сети и подразумевающие, что получатель должен его посетить, считаются рекламными) и иные материалы в рекламных целях (спам, в том числе и поисковый). При этом понятие «спам» определяется общеизвестными «правилами пользования сетью» размещенными в сети Интернет и являющимися обычаем делового оборота;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наличие действий, направленных на то, чтобы посылать, передавать, распространять любым способом списков чужих адресов электронной почты, схем «пирамид», многоуровневого (сетевого) маркетинга (MLM), систем интернет-заработка и e-</w:t>
      </w:r>
      <w:proofErr w:type="spellStart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mail</w:t>
      </w:r>
      <w:proofErr w:type="spellEnd"/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-бизнесов, «писем счастья», а также для участия в этих 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мероприятиях (отправка несогласованных писем со ссылками на Сервис, включая почтовые адреса, сайты, закладки и т. п.) может считаться участием в запрещенных настоящим пунктом мероприятиях);</w:t>
      </w:r>
    </w:p>
    <w:p w:rsidR="00A3699C" w:rsidRPr="00A3699C" w:rsidRDefault="00A3699C" w:rsidP="00A36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осуществления иных действий, которые могут быть расценены как мошеннические.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4.3.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Оператор вправе: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4.3.1. изменять условия Пользовательского соглашения в соответствии с пунктом 5.4 настоящего Пользовательского соглашения; 4.3.2. в любой момент отказать Плательщику в использовании Сервиса. Отказ в использовании Сервиса влечет за собой невозможность использования Сервиса для осуществления перевода денежных средств. Оператор не обязан раскрывать Пользователю причины отказа в использовании Сервиса; 4.3.3. произвести возврат денежных средств, если будет произведено двойное списание по ошибке; 4.3.4. предложить программы лояльности Плательщику (например, получение скидки при оплате счета); 4.3.5. привлекать для достижения целей использования Сервиса третьих лиц, с соблюдением условий о конфиденциальности и иных условий, оговоренных настоящим Пользовательским соглашением.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4.4. </w:t>
      </w: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Оператор обязуется: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4.4.1. предоставлять Плательщику возможность использования Сервиса в соответствии с настоящим Пользовательским соглашением; 4.4.2. поддерживать работоспособность Сервиса за исключением случаев, когда это невозможно по независящим от Оператора причинам; 4.4.3. обеспечить сохранность и неразглашение предоставляемой Пользователем Конфиденциальной информации в соответствии с настоящим Соглашением. Оператор обязуется не раскрывать, не предоставлять, не распространять, не обсуждать и не воспроизводить Конфиденциальную информацию любым лицам без прямо выраженного согласия Плательщика, за исключением случаев, предусмотренных законодательством Республики Казахстан или Соглашением.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V. Заключительные положения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5.1. Настоящее Пользовательское соглашение вступает в силу с момента его принятия (акцепта) в порядке, установленном в п. 2.4 Пользовательского соглашения.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5.2. Принятие настоящего Пользовательского соглашения выражает полное согласие Плательщика с условиями Пользовательского соглашения.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5.3. Оператор не несет ответственности за услуги, предоставляемые третьими лицами, включая партнеров Сервиса.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5.4. Пользовательское соглашение может быть изменено Оператором путём размещения новой редакции Пользовательского соглашения на сайте Сервиса. Плательщик обязуется самостоятельно периодически </w:t>
      </w: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проверять настоящее Пользовательское соглашение на предмет внесения изменений (в документе указана дата его опубликования). Изменения в Пользовательское соглашение, внесенные Оператором, вступают в силу в день опубликования новой редакции Пользовательского соглашения. Плательщик вправе отказаться от принятия изменений и дополнений к настоящему Пользовательскому соглашению, что означает отказ Плательщика от использования Сервиса. Настоящее Пользовательское соглашение опубликовано на официальном сайте Оператора по адресу: </w:t>
      </w:r>
      <w:hyperlink r:id="rId6" w:tgtFrame="_new" w:history="1">
        <w:r w:rsidRPr="00A3699C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https://city-tips.kz/</w:t>
        </w:r>
      </w:hyperlink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A3699C" w:rsidRPr="00A3699C" w:rsidRDefault="00A3699C" w:rsidP="00A369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3699C">
        <w:rPr>
          <w:rFonts w:ascii="Verdana" w:eastAsia="Times New Roman" w:hAnsi="Verdana" w:cs="Times New Roman"/>
          <w:sz w:val="24"/>
          <w:szCs w:val="24"/>
          <w:lang w:eastAsia="ru-RU"/>
        </w:rPr>
        <w:t>5.5. В случае возникновения любых споров или разногласий, стороны устанавливают обязательный досудебный порядок обращения с претензией. Срок рассмотрения претензии – 30 календарных дней со дня поступления в адрес Оператора. Если споры или разногласия не будут разрешены сторонами, они подлежат рассмотрению в арбитражном суде по месту нахождения Оператора в соответствии с компетенцией суда и в порядке, установленном законодательством Республики Казахстан.</w:t>
      </w:r>
    </w:p>
    <w:p w:rsidR="00714270" w:rsidRPr="00A3699C" w:rsidRDefault="00714270">
      <w:pPr>
        <w:rPr>
          <w:rFonts w:ascii="Verdana" w:hAnsi="Verdana"/>
        </w:rPr>
      </w:pPr>
    </w:p>
    <w:sectPr w:rsidR="00714270" w:rsidRPr="00A3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E90"/>
    <w:multiLevelType w:val="multilevel"/>
    <w:tmpl w:val="9C08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B2D8F"/>
    <w:multiLevelType w:val="multilevel"/>
    <w:tmpl w:val="285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5E"/>
    <w:rsid w:val="00714270"/>
    <w:rsid w:val="00A3699C"/>
    <w:rsid w:val="00F4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9C47"/>
  <w15:chartTrackingRefBased/>
  <w15:docId w15:val="{92E5ECF5-0975-423B-BC7D-E4BEC264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99C"/>
    <w:rPr>
      <w:b/>
      <w:bCs/>
    </w:rPr>
  </w:style>
  <w:style w:type="character" w:styleId="a5">
    <w:name w:val="Hyperlink"/>
    <w:basedOn w:val="a0"/>
    <w:uiPriority w:val="99"/>
    <w:semiHidden/>
    <w:unhideWhenUsed/>
    <w:rsid w:val="00A36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y-tips.kz/" TargetMode="External"/><Relationship Id="rId5" Type="http://schemas.openxmlformats.org/officeDocument/2006/relationships/hyperlink" Target="https://city-tips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2024-07-10T05:47:00Z</dcterms:created>
  <dcterms:modified xsi:type="dcterms:W3CDTF">2024-07-10T05:47:00Z</dcterms:modified>
</cp:coreProperties>
</file>